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98" w:rsidRDefault="00F356B0" w:rsidP="00541192">
      <w:pPr>
        <w:pStyle w:val="a3"/>
        <w:tabs>
          <w:tab w:val="left" w:pos="0"/>
        </w:tabs>
        <w:spacing w:after="0"/>
        <w:ind w:left="0"/>
        <w:jc w:val="center"/>
        <w:rPr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571500"/>
            <wp:effectExtent l="19050" t="0" r="9525" b="0"/>
            <wp:docPr id="2" name="Рисунок 0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33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453" w:type="dxa"/>
        <w:tblLook w:val="04A0"/>
      </w:tblPr>
      <w:tblGrid>
        <w:gridCol w:w="10027"/>
        <w:gridCol w:w="1252"/>
        <w:gridCol w:w="67"/>
        <w:gridCol w:w="155"/>
        <w:gridCol w:w="222"/>
      </w:tblGrid>
      <w:tr w:rsidR="00541192" w:rsidRPr="00AF7EB5" w:rsidTr="0069167B">
        <w:trPr>
          <w:gridAfter w:val="2"/>
          <w:wAfter w:w="391" w:type="dxa"/>
          <w:trHeight w:val="115"/>
        </w:trPr>
        <w:tc>
          <w:tcPr>
            <w:tcW w:w="11062" w:type="dxa"/>
            <w:gridSpan w:val="3"/>
          </w:tcPr>
          <w:p w:rsidR="00541192" w:rsidRPr="00AF7EB5" w:rsidRDefault="00541192" w:rsidP="00F356B0">
            <w:pPr>
              <w:tabs>
                <w:tab w:val="left" w:pos="2219"/>
              </w:tabs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541192" w:rsidRPr="00AF7EB5" w:rsidTr="0069167B">
        <w:trPr>
          <w:gridAfter w:val="4"/>
          <w:wAfter w:w="1989" w:type="dxa"/>
          <w:trHeight w:val="1137"/>
        </w:trPr>
        <w:tc>
          <w:tcPr>
            <w:tcW w:w="9464" w:type="dxa"/>
          </w:tcPr>
          <w:p w:rsidR="00541192" w:rsidRPr="00AF7EB5" w:rsidRDefault="00541192" w:rsidP="00F356B0">
            <w:pPr>
              <w:jc w:val="center"/>
              <w:rPr>
                <w:rFonts w:ascii="Times New Roman" w:hAnsi="Times New Roman"/>
                <w:sz w:val="24"/>
              </w:rPr>
            </w:pPr>
            <w:r w:rsidRPr="00AF7EB5">
              <w:rPr>
                <w:rFonts w:ascii="Times New Roman" w:hAnsi="Times New Roman"/>
                <w:sz w:val="24"/>
              </w:rPr>
              <w:t>ПРОФСОЮЗ РАБОТНИКОВ НАРОДНОГО ОБРАЗОВАНИЯ И НАУКИ РОССИЙСКОЙ ФЕДЕРАЦИИ (ОБЩЕРОССИЙСКИЙ ПРОФСОЮЗ ОБРАЗОВАНИЯ)</w:t>
            </w:r>
          </w:p>
          <w:p w:rsidR="00541192" w:rsidRPr="00AF7EB5" w:rsidRDefault="00541192" w:rsidP="00F356B0">
            <w:pPr>
              <w:pStyle w:val="3"/>
              <w:tabs>
                <w:tab w:val="left" w:pos="3080"/>
              </w:tabs>
              <w:rPr>
                <w:b w:val="0"/>
              </w:rPr>
            </w:pPr>
          </w:p>
          <w:p w:rsidR="00541192" w:rsidRPr="00AF7EB5" w:rsidRDefault="00541192" w:rsidP="00F356B0">
            <w:pPr>
              <w:pStyle w:val="3"/>
            </w:pPr>
            <w:r w:rsidRPr="00AF7EB5">
              <w:t>КАЛМЫЦКАЯ РЕСПУБЛИКАНСКАЯ ОРГАНИЗАЦИЯ</w:t>
            </w:r>
          </w:p>
          <w:p w:rsidR="00425173" w:rsidRPr="00BD341F" w:rsidRDefault="00541192" w:rsidP="00425173">
            <w:pPr>
              <w:jc w:val="center"/>
              <w:rPr>
                <w:rFonts w:ascii="Times New Roman" w:hAnsi="Times New Roman"/>
                <w:sz w:val="24"/>
              </w:rPr>
            </w:pPr>
            <w:r w:rsidRPr="00AF7EB5">
              <w:rPr>
                <w:rFonts w:ascii="Times New Roman" w:hAnsi="Times New Roman"/>
                <w:b/>
                <w:sz w:val="24"/>
                <w:lang w:eastAsia="ru-RU"/>
              </w:rPr>
              <w:t>РЕСПУБЛИКАНСКИЙ</w:t>
            </w:r>
            <w:r w:rsidRPr="00AF7EB5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 xml:space="preserve"> КОМИТЕТ ПРОФСОЮЗА</w:t>
            </w:r>
            <w:r w:rsidRPr="00AF7EB5">
              <w:rPr>
                <w:rFonts w:ascii="Times New Roman" w:hAnsi="Times New Roman"/>
                <w:bCs/>
                <w:sz w:val="24"/>
              </w:rPr>
              <w:br/>
            </w:r>
          </w:p>
          <w:p w:rsidR="00541192" w:rsidRPr="00BD341F" w:rsidRDefault="00425173" w:rsidP="00425173">
            <w:pPr>
              <w:jc w:val="center"/>
              <w:rPr>
                <w:rFonts w:ascii="Times New Roman" w:hAnsi="Times New Roman"/>
                <w:sz w:val="24"/>
              </w:rPr>
            </w:pPr>
            <w:r w:rsidRPr="00837509">
              <w:rPr>
                <w:rFonts w:ascii="Times New Roman" w:eastAsia="Times New Roman" w:hAnsi="Times New Roman"/>
                <w:kern w:val="0"/>
                <w:sz w:val="22"/>
                <w:szCs w:val="22"/>
                <w:lang w:eastAsia="ru-RU"/>
              </w:rPr>
              <w:t xml:space="preserve"> ПОСТАНОВЛЕНИЕ</w:t>
            </w:r>
          </w:p>
        </w:tc>
      </w:tr>
      <w:tr w:rsidR="00541192" w:rsidRPr="00AF7EB5" w:rsidTr="0069167B">
        <w:trPr>
          <w:trHeight w:hRule="exact" w:val="932"/>
        </w:trPr>
        <w:tc>
          <w:tcPr>
            <w:tcW w:w="10995" w:type="dxa"/>
            <w:gridSpan w:val="2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tbl>
            <w:tblPr>
              <w:tblW w:w="11063" w:type="dxa"/>
              <w:tblLook w:val="04A0"/>
            </w:tblPr>
            <w:tblGrid>
              <w:gridCol w:w="1037"/>
              <w:gridCol w:w="2791"/>
              <w:gridCol w:w="1026"/>
              <w:gridCol w:w="1028"/>
              <w:gridCol w:w="1029"/>
              <w:gridCol w:w="1037"/>
              <w:gridCol w:w="1037"/>
              <w:gridCol w:w="12"/>
              <w:gridCol w:w="1029"/>
              <w:gridCol w:w="8"/>
              <w:gridCol w:w="1029"/>
            </w:tblGrid>
            <w:tr w:rsidR="0069167B" w:rsidRPr="00837509" w:rsidTr="0069167B">
              <w:trPr>
                <w:trHeight w:val="264"/>
              </w:trPr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Cs w:val="20"/>
                      <w:lang w:eastAsia="ru-RU"/>
                    </w:rPr>
                  </w:pPr>
                </w:p>
              </w:tc>
              <w:tc>
                <w:tcPr>
                  <w:tcW w:w="2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Cs w:val="20"/>
                      <w:lang w:eastAsia="ru-RU"/>
                    </w:rPr>
                  </w:pPr>
                </w:p>
              </w:tc>
              <w:tc>
                <w:tcPr>
                  <w:tcW w:w="1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Cs w:val="20"/>
                      <w:lang w:eastAsia="ru-RU"/>
                    </w:rPr>
                  </w:pPr>
                </w:p>
              </w:tc>
            </w:tr>
            <w:tr w:rsidR="0069167B" w:rsidRPr="00837509" w:rsidTr="0069167B">
              <w:trPr>
                <w:gridAfter w:val="1"/>
                <w:wAfter w:w="1029" w:type="dxa"/>
                <w:trHeight w:val="264"/>
              </w:trPr>
              <w:tc>
                <w:tcPr>
                  <w:tcW w:w="38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9167B" w:rsidRPr="00837509" w:rsidRDefault="002B0878" w:rsidP="00EC0ADB">
                  <w:pPr>
                    <w:widowControl/>
                    <w:suppressAutoHyphens w:val="0"/>
                    <w:jc w:val="both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kern w:val="0"/>
                      <w:sz w:val="22"/>
                      <w:szCs w:val="22"/>
                      <w:lang w:eastAsia="ru-RU"/>
                    </w:rPr>
                    <w:t>22</w:t>
                  </w:r>
                  <w:r w:rsidR="0069167B">
                    <w:rPr>
                      <w:rFonts w:ascii="Times New Roman" w:eastAsia="Times New Roman" w:hAnsi="Times New Roman"/>
                      <w:kern w:val="0"/>
                      <w:sz w:val="22"/>
                      <w:szCs w:val="22"/>
                      <w:lang w:eastAsia="ru-RU"/>
                    </w:rPr>
                    <w:t>.03.2013</w:t>
                  </w:r>
                  <w:r w:rsidR="0069167B" w:rsidRPr="00837509">
                    <w:rPr>
                      <w:rFonts w:ascii="Times New Roman" w:eastAsia="Times New Roman" w:hAnsi="Times New Roman"/>
                      <w:kern w:val="0"/>
                      <w:sz w:val="22"/>
                      <w:szCs w:val="22"/>
                      <w:lang w:eastAsia="ru-RU"/>
                    </w:rPr>
                    <w:t xml:space="preserve"> года</w:t>
                  </w:r>
                </w:p>
              </w:tc>
              <w:tc>
                <w:tcPr>
                  <w:tcW w:w="20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9167B" w:rsidRPr="00837509" w:rsidRDefault="0069167B" w:rsidP="0069167B">
                  <w:pPr>
                    <w:widowControl/>
                    <w:suppressAutoHyphens w:val="0"/>
                    <w:ind w:left="332" w:right="655" w:firstLine="31"/>
                    <w:jc w:val="center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  <w:r w:rsidRPr="00837509">
                    <w:rPr>
                      <w:rFonts w:ascii="Times New Roman" w:eastAsia="Times New Roman" w:hAnsi="Times New Roman"/>
                      <w:kern w:val="0"/>
                      <w:sz w:val="22"/>
                      <w:szCs w:val="22"/>
                      <w:lang w:eastAsia="ru-RU"/>
                    </w:rPr>
                    <w:t>№</w:t>
                  </w:r>
                </w:p>
              </w:tc>
              <w:tc>
                <w:tcPr>
                  <w:tcW w:w="31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9167B" w:rsidRPr="00837509" w:rsidRDefault="0069167B" w:rsidP="00EC0ADB">
                  <w:pPr>
                    <w:widowControl/>
                    <w:suppressAutoHyphens w:val="0"/>
                    <w:jc w:val="center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  <w:r w:rsidRPr="00837509">
                    <w:rPr>
                      <w:rFonts w:ascii="Times New Roman" w:eastAsia="Times New Roman" w:hAnsi="Times New Roman"/>
                      <w:kern w:val="0"/>
                      <w:sz w:val="22"/>
                      <w:szCs w:val="22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kern w:val="0"/>
                      <w:sz w:val="22"/>
                      <w:szCs w:val="22"/>
                      <w:lang w:eastAsia="ru-RU"/>
                    </w:rPr>
                    <w:t xml:space="preserve">                  г</w:t>
                  </w:r>
                  <w:proofErr w:type="gramStart"/>
                  <w:r>
                    <w:rPr>
                      <w:rFonts w:ascii="Times New Roman" w:eastAsia="Times New Roman" w:hAnsi="Times New Roman"/>
                      <w:kern w:val="0"/>
                      <w:sz w:val="22"/>
                      <w:szCs w:val="22"/>
                      <w:lang w:eastAsia="ru-RU"/>
                    </w:rPr>
                    <w:t>.Э</w:t>
                  </w:r>
                  <w:proofErr w:type="gramEnd"/>
                  <w:r>
                    <w:rPr>
                      <w:rFonts w:ascii="Times New Roman" w:eastAsia="Times New Roman" w:hAnsi="Times New Roman"/>
                      <w:kern w:val="0"/>
                      <w:sz w:val="22"/>
                      <w:szCs w:val="22"/>
                      <w:lang w:eastAsia="ru-RU"/>
                    </w:rPr>
                    <w:t>листа</w:t>
                  </w:r>
                </w:p>
              </w:tc>
              <w:tc>
                <w:tcPr>
                  <w:tcW w:w="1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9167B" w:rsidRPr="00837509" w:rsidRDefault="0069167B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Cs w:val="20"/>
                      <w:lang w:eastAsia="ru-RU"/>
                    </w:rPr>
                  </w:pPr>
                </w:p>
              </w:tc>
            </w:tr>
            <w:tr w:rsidR="0069167B" w:rsidRPr="00837509" w:rsidTr="0069167B">
              <w:trPr>
                <w:trHeight w:val="264"/>
              </w:trPr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2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Cs w:val="20"/>
                      <w:lang w:eastAsia="ru-RU"/>
                    </w:rPr>
                  </w:pPr>
                </w:p>
              </w:tc>
            </w:tr>
            <w:tr w:rsidR="0069167B" w:rsidRPr="00837509" w:rsidTr="0069167B">
              <w:trPr>
                <w:trHeight w:val="264"/>
              </w:trPr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2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 w:val="22"/>
                      <w:lang w:eastAsia="ru-RU"/>
                    </w:rPr>
                  </w:pPr>
                </w:p>
              </w:tc>
              <w:tc>
                <w:tcPr>
                  <w:tcW w:w="1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37509" w:rsidRPr="00837509" w:rsidRDefault="00837509" w:rsidP="00837509">
                  <w:pPr>
                    <w:widowControl/>
                    <w:suppressAutoHyphens w:val="0"/>
                    <w:rPr>
                      <w:rFonts w:ascii="Times New Roman" w:eastAsia="Times New Roman" w:hAnsi="Times New Roman"/>
                      <w:kern w:val="0"/>
                      <w:szCs w:val="20"/>
                      <w:lang w:eastAsia="ru-RU"/>
                    </w:rPr>
                  </w:pPr>
                </w:p>
              </w:tc>
            </w:tr>
          </w:tbl>
          <w:p w:rsidR="00541192" w:rsidRPr="00DA43D8" w:rsidRDefault="00541192" w:rsidP="00DA43D8">
            <w:pPr>
              <w:tabs>
                <w:tab w:val="left" w:pos="262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22" w:type="dxa"/>
            <w:gridSpan w:val="2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41192" w:rsidRDefault="00541192" w:rsidP="00F356B0">
            <w:pPr>
              <w:rPr>
                <w:rFonts w:ascii="Times New Roman" w:hAnsi="Times New Roman"/>
                <w:sz w:val="24"/>
              </w:rPr>
            </w:pPr>
          </w:p>
          <w:p w:rsidR="00DA43D8" w:rsidRDefault="00DA43D8" w:rsidP="00F356B0">
            <w:pPr>
              <w:rPr>
                <w:rFonts w:ascii="Times New Roman" w:hAnsi="Times New Roman"/>
                <w:sz w:val="24"/>
              </w:rPr>
            </w:pPr>
          </w:p>
          <w:p w:rsidR="00837509" w:rsidRPr="00DA43D8" w:rsidRDefault="00837509" w:rsidP="00F356B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6" w:type="dxa"/>
            <w:vAlign w:val="center"/>
          </w:tcPr>
          <w:p w:rsidR="00541192" w:rsidRPr="00AF7EB5" w:rsidRDefault="00541192" w:rsidP="00F356B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8"/>
                <w:szCs w:val="28"/>
                <w:lang w:eastAsia="ru-RU"/>
              </w:rPr>
            </w:pPr>
          </w:p>
        </w:tc>
      </w:tr>
    </w:tbl>
    <w:p w:rsidR="00837509" w:rsidRPr="00514C6D" w:rsidRDefault="00837509" w:rsidP="00837509">
      <w:pPr>
        <w:ind w:right="537"/>
        <w:rPr>
          <w:rFonts w:ascii="Times New Roman" w:hAnsi="Times New Roman"/>
          <w:b/>
          <w:bCs/>
          <w:sz w:val="24"/>
        </w:rPr>
      </w:pPr>
      <w:r w:rsidRPr="00837509">
        <w:rPr>
          <w:rFonts w:ascii="Times New Roman" w:hAnsi="Times New Roman"/>
          <w:sz w:val="32"/>
          <w:szCs w:val="32"/>
        </w:rPr>
        <w:t xml:space="preserve">      </w:t>
      </w:r>
      <w:r w:rsidRPr="00514C6D">
        <w:rPr>
          <w:rFonts w:ascii="Times New Roman" w:hAnsi="Times New Roman"/>
          <w:sz w:val="24"/>
        </w:rPr>
        <w:t>«</w:t>
      </w:r>
      <w:r w:rsidRPr="00514C6D">
        <w:rPr>
          <w:rFonts w:ascii="Times New Roman" w:hAnsi="Times New Roman"/>
          <w:b/>
          <w:bCs/>
          <w:sz w:val="24"/>
        </w:rPr>
        <w:t xml:space="preserve">Об  </w:t>
      </w:r>
      <w:r w:rsidR="00171FD3" w:rsidRPr="00514C6D">
        <w:rPr>
          <w:rFonts w:ascii="Times New Roman" w:hAnsi="Times New Roman"/>
          <w:b/>
          <w:bCs/>
          <w:sz w:val="24"/>
        </w:rPr>
        <w:t>исполнении</w:t>
      </w:r>
      <w:r w:rsidR="004B66C8">
        <w:rPr>
          <w:rFonts w:ascii="Times New Roman" w:hAnsi="Times New Roman"/>
          <w:b/>
          <w:bCs/>
          <w:sz w:val="24"/>
        </w:rPr>
        <w:t xml:space="preserve"> </w:t>
      </w:r>
      <w:r w:rsidR="00171FD3" w:rsidRPr="00514C6D">
        <w:rPr>
          <w:rFonts w:ascii="Times New Roman" w:hAnsi="Times New Roman"/>
          <w:b/>
          <w:bCs/>
          <w:sz w:val="24"/>
        </w:rPr>
        <w:t xml:space="preserve"> Сметы </w:t>
      </w:r>
      <w:r w:rsidRPr="00514C6D">
        <w:rPr>
          <w:rFonts w:ascii="Times New Roman" w:hAnsi="Times New Roman"/>
          <w:b/>
          <w:bCs/>
          <w:sz w:val="24"/>
        </w:rPr>
        <w:t xml:space="preserve"> </w:t>
      </w:r>
      <w:r w:rsidR="00171FD3" w:rsidRPr="00514C6D">
        <w:rPr>
          <w:rFonts w:ascii="Times New Roman" w:hAnsi="Times New Roman"/>
          <w:b/>
          <w:bCs/>
          <w:sz w:val="24"/>
        </w:rPr>
        <w:t xml:space="preserve">доходов и расходов </w:t>
      </w:r>
      <w:r w:rsidRPr="00514C6D">
        <w:rPr>
          <w:rFonts w:ascii="Times New Roman" w:hAnsi="Times New Roman"/>
          <w:b/>
          <w:bCs/>
          <w:sz w:val="24"/>
        </w:rPr>
        <w:t xml:space="preserve"> </w:t>
      </w:r>
    </w:p>
    <w:p w:rsidR="0069167B" w:rsidRDefault="00837509" w:rsidP="00171FD3">
      <w:pPr>
        <w:ind w:right="537"/>
        <w:rPr>
          <w:rFonts w:ascii="Times New Roman" w:hAnsi="Times New Roman"/>
          <w:b/>
          <w:bCs/>
          <w:sz w:val="24"/>
        </w:rPr>
      </w:pPr>
      <w:r w:rsidRPr="00514C6D">
        <w:rPr>
          <w:rFonts w:ascii="Times New Roman" w:hAnsi="Times New Roman"/>
          <w:b/>
          <w:sz w:val="24"/>
        </w:rPr>
        <w:t>Калмыцкой республиканской организации Профсоюза</w:t>
      </w:r>
      <w:r w:rsidRPr="00514C6D">
        <w:rPr>
          <w:rFonts w:ascii="Times New Roman" w:hAnsi="Times New Roman"/>
          <w:b/>
          <w:bCs/>
          <w:sz w:val="24"/>
        </w:rPr>
        <w:t xml:space="preserve"> </w:t>
      </w:r>
      <w:r w:rsidR="00171FD3" w:rsidRPr="00514C6D">
        <w:rPr>
          <w:rFonts w:ascii="Times New Roman" w:hAnsi="Times New Roman"/>
          <w:b/>
          <w:bCs/>
          <w:sz w:val="24"/>
        </w:rPr>
        <w:t xml:space="preserve"> </w:t>
      </w:r>
    </w:p>
    <w:p w:rsidR="00837509" w:rsidRPr="00514C6D" w:rsidRDefault="00171FD3" w:rsidP="00171FD3">
      <w:pPr>
        <w:ind w:right="537"/>
        <w:rPr>
          <w:rFonts w:ascii="Times New Roman" w:hAnsi="Times New Roman"/>
          <w:b/>
          <w:bCs/>
          <w:sz w:val="24"/>
        </w:rPr>
      </w:pPr>
      <w:r w:rsidRPr="00514C6D">
        <w:rPr>
          <w:rFonts w:ascii="Times New Roman" w:hAnsi="Times New Roman"/>
          <w:b/>
          <w:bCs/>
          <w:sz w:val="24"/>
        </w:rPr>
        <w:t>за 201</w:t>
      </w:r>
      <w:r w:rsidR="00EC0ADB">
        <w:rPr>
          <w:rFonts w:ascii="Times New Roman" w:hAnsi="Times New Roman"/>
          <w:b/>
          <w:bCs/>
          <w:sz w:val="24"/>
        </w:rPr>
        <w:t>7</w:t>
      </w:r>
      <w:r w:rsidR="00521B9B">
        <w:rPr>
          <w:rFonts w:ascii="Times New Roman" w:hAnsi="Times New Roman"/>
          <w:b/>
          <w:bCs/>
          <w:sz w:val="24"/>
        </w:rPr>
        <w:t xml:space="preserve"> </w:t>
      </w:r>
      <w:r w:rsidRPr="00514C6D">
        <w:rPr>
          <w:rFonts w:ascii="Times New Roman" w:hAnsi="Times New Roman"/>
          <w:b/>
          <w:bCs/>
          <w:sz w:val="24"/>
        </w:rPr>
        <w:t>год</w:t>
      </w:r>
      <w:r w:rsidR="00EC0ADB">
        <w:rPr>
          <w:rFonts w:ascii="Times New Roman" w:hAnsi="Times New Roman"/>
          <w:b/>
          <w:bCs/>
          <w:sz w:val="24"/>
        </w:rPr>
        <w:t xml:space="preserve"> и </w:t>
      </w:r>
      <w:proofErr w:type="gramStart"/>
      <w:r w:rsidR="00EC0ADB">
        <w:rPr>
          <w:rFonts w:ascii="Times New Roman" w:hAnsi="Times New Roman"/>
          <w:b/>
          <w:bCs/>
          <w:sz w:val="24"/>
        </w:rPr>
        <w:t>утверждении</w:t>
      </w:r>
      <w:proofErr w:type="gramEnd"/>
      <w:r w:rsidR="00EC0ADB">
        <w:rPr>
          <w:rFonts w:ascii="Times New Roman" w:hAnsi="Times New Roman"/>
          <w:b/>
          <w:bCs/>
          <w:sz w:val="24"/>
        </w:rPr>
        <w:t xml:space="preserve"> сметы доходов  и расходов на 2018год</w:t>
      </w:r>
      <w:r w:rsidR="002F3520">
        <w:rPr>
          <w:rFonts w:ascii="Times New Roman" w:hAnsi="Times New Roman"/>
          <w:b/>
          <w:bCs/>
          <w:sz w:val="24"/>
        </w:rPr>
        <w:t>»</w:t>
      </w:r>
    </w:p>
    <w:p w:rsidR="00837509" w:rsidRPr="00514C6D" w:rsidRDefault="00837509" w:rsidP="00837509">
      <w:pPr>
        <w:ind w:right="537"/>
        <w:rPr>
          <w:rFonts w:ascii="Times New Roman" w:hAnsi="Times New Roman"/>
          <w:b/>
          <w:bCs/>
          <w:sz w:val="24"/>
        </w:rPr>
      </w:pPr>
    </w:p>
    <w:p w:rsidR="00171FD3" w:rsidRPr="00514C6D" w:rsidRDefault="00514C6D" w:rsidP="0069167B">
      <w:pPr>
        <w:tabs>
          <w:tab w:val="left" w:pos="9355"/>
        </w:tabs>
        <w:ind w:right="-143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171FD3" w:rsidRPr="00514C6D">
        <w:rPr>
          <w:rFonts w:ascii="Times New Roman" w:hAnsi="Times New Roman"/>
          <w:sz w:val="24"/>
        </w:rPr>
        <w:t xml:space="preserve">Заслушав информацию </w:t>
      </w:r>
      <w:r w:rsidR="00B34691" w:rsidRPr="00514C6D">
        <w:rPr>
          <w:rFonts w:ascii="Times New Roman" w:hAnsi="Times New Roman"/>
          <w:sz w:val="24"/>
        </w:rPr>
        <w:t>гл. бух</w:t>
      </w:r>
      <w:r w:rsidR="009C7494" w:rsidRPr="00514C6D">
        <w:rPr>
          <w:rFonts w:ascii="Times New Roman" w:hAnsi="Times New Roman"/>
          <w:sz w:val="24"/>
        </w:rPr>
        <w:t xml:space="preserve">галтера </w:t>
      </w:r>
      <w:proofErr w:type="spellStart"/>
      <w:r w:rsidR="009C7494" w:rsidRPr="00514C6D">
        <w:rPr>
          <w:rFonts w:ascii="Times New Roman" w:hAnsi="Times New Roman"/>
          <w:sz w:val="24"/>
        </w:rPr>
        <w:t>рескома</w:t>
      </w:r>
      <w:proofErr w:type="spellEnd"/>
      <w:r w:rsidRPr="00514C6D">
        <w:rPr>
          <w:rFonts w:ascii="Times New Roman" w:hAnsi="Times New Roman"/>
          <w:sz w:val="24"/>
        </w:rPr>
        <w:t xml:space="preserve"> </w:t>
      </w:r>
      <w:r w:rsidR="009C7494" w:rsidRPr="00514C6D">
        <w:rPr>
          <w:rFonts w:ascii="Times New Roman" w:hAnsi="Times New Roman"/>
          <w:sz w:val="24"/>
        </w:rPr>
        <w:t xml:space="preserve"> </w:t>
      </w:r>
      <w:proofErr w:type="spellStart"/>
      <w:r w:rsidR="009C7494" w:rsidRPr="00514C6D">
        <w:rPr>
          <w:rFonts w:ascii="Times New Roman" w:hAnsi="Times New Roman"/>
          <w:sz w:val="24"/>
        </w:rPr>
        <w:t>З</w:t>
      </w:r>
      <w:r w:rsidR="003C695A" w:rsidRPr="00514C6D">
        <w:rPr>
          <w:rFonts w:ascii="Times New Roman" w:hAnsi="Times New Roman"/>
          <w:sz w:val="24"/>
        </w:rPr>
        <w:t>.</w:t>
      </w:r>
      <w:r w:rsidR="009C7494" w:rsidRPr="00514C6D">
        <w:rPr>
          <w:rFonts w:ascii="Times New Roman" w:hAnsi="Times New Roman"/>
          <w:sz w:val="24"/>
        </w:rPr>
        <w:t>Е.Джалыковой</w:t>
      </w:r>
      <w:proofErr w:type="spellEnd"/>
      <w:r w:rsidR="009C7494" w:rsidRPr="00514C6D">
        <w:rPr>
          <w:rFonts w:ascii="Times New Roman" w:hAnsi="Times New Roman"/>
          <w:sz w:val="24"/>
        </w:rPr>
        <w:t xml:space="preserve"> «</w:t>
      </w:r>
      <w:r w:rsidR="00B34691" w:rsidRPr="00514C6D">
        <w:rPr>
          <w:rFonts w:ascii="Times New Roman" w:hAnsi="Times New Roman"/>
          <w:bCs/>
          <w:sz w:val="24"/>
        </w:rPr>
        <w:t xml:space="preserve">Об  исполнении </w:t>
      </w:r>
      <w:r>
        <w:rPr>
          <w:rFonts w:ascii="Times New Roman" w:hAnsi="Times New Roman"/>
          <w:bCs/>
          <w:sz w:val="24"/>
        </w:rPr>
        <w:t>С</w:t>
      </w:r>
      <w:r w:rsidR="00B34691" w:rsidRPr="00514C6D">
        <w:rPr>
          <w:rFonts w:ascii="Times New Roman" w:hAnsi="Times New Roman"/>
          <w:bCs/>
          <w:sz w:val="24"/>
        </w:rPr>
        <w:t xml:space="preserve">меты  доходов и расходов  </w:t>
      </w:r>
      <w:r w:rsidR="00B34691" w:rsidRPr="00514C6D">
        <w:rPr>
          <w:rFonts w:ascii="Times New Roman" w:hAnsi="Times New Roman"/>
          <w:sz w:val="24"/>
        </w:rPr>
        <w:t>Калмыцкой республиканской организации Профсоюза</w:t>
      </w:r>
      <w:r w:rsidR="00B34691" w:rsidRPr="00514C6D">
        <w:rPr>
          <w:rFonts w:ascii="Times New Roman" w:hAnsi="Times New Roman"/>
          <w:bCs/>
          <w:sz w:val="24"/>
        </w:rPr>
        <w:t xml:space="preserve">  за 201</w:t>
      </w:r>
      <w:r w:rsidR="00EC0ADB">
        <w:rPr>
          <w:rFonts w:ascii="Times New Roman" w:hAnsi="Times New Roman"/>
          <w:bCs/>
          <w:sz w:val="24"/>
        </w:rPr>
        <w:t>7</w:t>
      </w:r>
      <w:r w:rsidR="00B34691" w:rsidRPr="00514C6D">
        <w:rPr>
          <w:rFonts w:ascii="Times New Roman" w:hAnsi="Times New Roman"/>
          <w:bCs/>
          <w:sz w:val="24"/>
        </w:rPr>
        <w:t>год»</w:t>
      </w:r>
    </w:p>
    <w:p w:rsidR="00171FD3" w:rsidRPr="00514C6D" w:rsidRDefault="00171FD3" w:rsidP="00171FD3">
      <w:pPr>
        <w:ind w:firstLine="708"/>
        <w:jc w:val="both"/>
        <w:rPr>
          <w:rFonts w:ascii="Times New Roman" w:hAnsi="Times New Roman"/>
          <w:b/>
          <w:sz w:val="24"/>
        </w:rPr>
      </w:pPr>
      <w:r w:rsidRPr="00514C6D">
        <w:rPr>
          <w:rFonts w:ascii="Times New Roman" w:hAnsi="Times New Roman"/>
          <w:sz w:val="24"/>
        </w:rPr>
        <w:t xml:space="preserve">Пленум </w:t>
      </w:r>
      <w:proofErr w:type="spellStart"/>
      <w:r w:rsidRPr="00514C6D">
        <w:rPr>
          <w:rFonts w:ascii="Times New Roman" w:hAnsi="Times New Roman"/>
          <w:sz w:val="24"/>
        </w:rPr>
        <w:t>Рескома</w:t>
      </w:r>
      <w:proofErr w:type="spellEnd"/>
      <w:r w:rsidRPr="00514C6D">
        <w:rPr>
          <w:rFonts w:ascii="Times New Roman" w:hAnsi="Times New Roman"/>
          <w:sz w:val="24"/>
        </w:rPr>
        <w:t xml:space="preserve"> профсоюза работников народного образования и науки </w:t>
      </w:r>
      <w:r w:rsidR="009C7494" w:rsidRPr="00514C6D">
        <w:rPr>
          <w:rFonts w:ascii="Times New Roman" w:hAnsi="Times New Roman"/>
          <w:sz w:val="24"/>
        </w:rPr>
        <w:t xml:space="preserve"> РФ </w:t>
      </w:r>
      <w:r w:rsidRPr="00514C6D">
        <w:rPr>
          <w:rFonts w:ascii="Times New Roman" w:hAnsi="Times New Roman"/>
          <w:b/>
          <w:sz w:val="24"/>
        </w:rPr>
        <w:t>ПОСТАНОВЛЯЕТ:</w:t>
      </w:r>
    </w:p>
    <w:p w:rsidR="00171FD3" w:rsidRPr="00514C6D" w:rsidRDefault="00171FD3" w:rsidP="00171FD3">
      <w:pPr>
        <w:jc w:val="both"/>
        <w:rPr>
          <w:rFonts w:ascii="Times New Roman" w:hAnsi="Times New Roman"/>
          <w:sz w:val="24"/>
        </w:rPr>
      </w:pPr>
      <w:r w:rsidRPr="00514C6D">
        <w:rPr>
          <w:rFonts w:ascii="Times New Roman" w:hAnsi="Times New Roman"/>
          <w:sz w:val="24"/>
        </w:rPr>
        <w:tab/>
        <w:t xml:space="preserve">1. Принять к сведению информацию о сводном финансовом </w:t>
      </w:r>
      <w:proofErr w:type="gramStart"/>
      <w:r w:rsidRPr="00514C6D">
        <w:rPr>
          <w:rFonts w:ascii="Times New Roman" w:hAnsi="Times New Roman"/>
          <w:sz w:val="24"/>
        </w:rPr>
        <w:t>отчете</w:t>
      </w:r>
      <w:proofErr w:type="gramEnd"/>
      <w:r w:rsidRPr="00514C6D">
        <w:rPr>
          <w:rFonts w:ascii="Times New Roman" w:hAnsi="Times New Roman"/>
          <w:sz w:val="24"/>
        </w:rPr>
        <w:t xml:space="preserve"> об исполнении сметы доходов и расходов республиканской организации профсоюза образования за 201</w:t>
      </w:r>
      <w:r w:rsidR="00EC0ADB">
        <w:rPr>
          <w:rFonts w:ascii="Times New Roman" w:hAnsi="Times New Roman"/>
          <w:sz w:val="24"/>
        </w:rPr>
        <w:t>7</w:t>
      </w:r>
      <w:r w:rsidRPr="00514C6D">
        <w:rPr>
          <w:rFonts w:ascii="Times New Roman" w:hAnsi="Times New Roman"/>
          <w:sz w:val="24"/>
        </w:rPr>
        <w:t xml:space="preserve"> год по форме 1-ПБ.</w:t>
      </w:r>
    </w:p>
    <w:p w:rsidR="00171FD3" w:rsidRPr="00514C6D" w:rsidRDefault="00171FD3" w:rsidP="00171FD3">
      <w:pPr>
        <w:jc w:val="both"/>
        <w:rPr>
          <w:rFonts w:ascii="Times New Roman" w:hAnsi="Times New Roman"/>
          <w:sz w:val="24"/>
        </w:rPr>
      </w:pPr>
      <w:r w:rsidRPr="00514C6D">
        <w:rPr>
          <w:rFonts w:ascii="Times New Roman" w:hAnsi="Times New Roman"/>
          <w:sz w:val="24"/>
        </w:rPr>
        <w:tab/>
        <w:t xml:space="preserve">2. </w:t>
      </w:r>
      <w:r w:rsidR="009C7494" w:rsidRPr="00514C6D">
        <w:rPr>
          <w:rFonts w:ascii="Times New Roman" w:hAnsi="Times New Roman"/>
          <w:sz w:val="24"/>
        </w:rPr>
        <w:t>Мест</w:t>
      </w:r>
      <w:r w:rsidRPr="00514C6D">
        <w:rPr>
          <w:rFonts w:ascii="Times New Roman" w:hAnsi="Times New Roman"/>
          <w:sz w:val="24"/>
        </w:rPr>
        <w:t>ным</w:t>
      </w:r>
      <w:r w:rsidR="009C7494" w:rsidRPr="00514C6D">
        <w:rPr>
          <w:rFonts w:ascii="Times New Roman" w:hAnsi="Times New Roman"/>
          <w:sz w:val="24"/>
        </w:rPr>
        <w:t xml:space="preserve"> и </w:t>
      </w:r>
      <w:r w:rsidRPr="00514C6D">
        <w:rPr>
          <w:rFonts w:ascii="Times New Roman" w:hAnsi="Times New Roman"/>
          <w:sz w:val="24"/>
        </w:rPr>
        <w:t xml:space="preserve"> первичным профсоюзным организациям:</w:t>
      </w:r>
    </w:p>
    <w:p w:rsidR="00171FD3" w:rsidRPr="00514C6D" w:rsidRDefault="00171FD3" w:rsidP="00171FD3">
      <w:pPr>
        <w:ind w:firstLine="708"/>
        <w:jc w:val="both"/>
        <w:rPr>
          <w:rFonts w:ascii="Times New Roman" w:hAnsi="Times New Roman"/>
          <w:sz w:val="24"/>
        </w:rPr>
      </w:pPr>
      <w:r w:rsidRPr="00514C6D">
        <w:rPr>
          <w:rFonts w:ascii="Times New Roman" w:hAnsi="Times New Roman"/>
          <w:sz w:val="24"/>
        </w:rPr>
        <w:t xml:space="preserve">- считать укрепление финансовой деятельности одним из важных направлений </w:t>
      </w:r>
      <w:r w:rsidR="009C7494" w:rsidRPr="00514C6D">
        <w:rPr>
          <w:rFonts w:ascii="Times New Roman" w:hAnsi="Times New Roman"/>
          <w:sz w:val="24"/>
        </w:rPr>
        <w:t xml:space="preserve"> профсоюзной </w:t>
      </w:r>
      <w:r w:rsidRPr="00514C6D">
        <w:rPr>
          <w:rFonts w:ascii="Times New Roman" w:hAnsi="Times New Roman"/>
          <w:sz w:val="24"/>
        </w:rPr>
        <w:t>работы;</w:t>
      </w:r>
    </w:p>
    <w:p w:rsidR="00171FD3" w:rsidRPr="00514C6D" w:rsidRDefault="00171FD3" w:rsidP="00171FD3">
      <w:pPr>
        <w:ind w:firstLine="708"/>
        <w:jc w:val="both"/>
        <w:rPr>
          <w:rFonts w:ascii="Times New Roman" w:hAnsi="Times New Roman"/>
          <w:sz w:val="24"/>
        </w:rPr>
      </w:pPr>
      <w:r w:rsidRPr="00514C6D">
        <w:rPr>
          <w:rFonts w:ascii="Times New Roman" w:hAnsi="Times New Roman"/>
          <w:sz w:val="24"/>
        </w:rPr>
        <w:t>- повысить ответственность выборных профсоюзных органов за выполнением финансовых обязательств по своевременному перечислен</w:t>
      </w:r>
      <w:r w:rsidR="002B0878">
        <w:rPr>
          <w:rFonts w:ascii="Times New Roman" w:hAnsi="Times New Roman"/>
          <w:sz w:val="24"/>
        </w:rPr>
        <w:t>ию членских профсоюзных взносов.</w:t>
      </w:r>
    </w:p>
    <w:p w:rsidR="009C7494" w:rsidRPr="00514C6D" w:rsidRDefault="009C7494" w:rsidP="009C7494">
      <w:pPr>
        <w:ind w:firstLine="709"/>
        <w:jc w:val="both"/>
        <w:rPr>
          <w:rFonts w:ascii="Times New Roman" w:hAnsi="Times New Roman"/>
          <w:sz w:val="24"/>
        </w:rPr>
      </w:pPr>
      <w:r w:rsidRPr="00514C6D">
        <w:rPr>
          <w:rFonts w:ascii="Times New Roman" w:hAnsi="Times New Roman"/>
          <w:sz w:val="24"/>
        </w:rPr>
        <w:t>3. Рекомендовать целевые показатели расходования профсоюзного бюджета по приоритетным направлениям деятельности Профсоюза:</w:t>
      </w:r>
    </w:p>
    <w:p w:rsidR="009C7494" w:rsidRPr="00514C6D" w:rsidRDefault="009C7494" w:rsidP="009C7494">
      <w:pPr>
        <w:pStyle w:val="a8"/>
        <w:ind w:left="0" w:firstLine="709"/>
        <w:jc w:val="both"/>
        <w:rPr>
          <w:rFonts w:ascii="Times New Roman" w:hAnsi="Times New Roman"/>
          <w:sz w:val="24"/>
        </w:rPr>
      </w:pPr>
      <w:r w:rsidRPr="00514C6D">
        <w:rPr>
          <w:rFonts w:ascii="Times New Roman" w:hAnsi="Times New Roman"/>
          <w:sz w:val="24"/>
        </w:rPr>
        <w:t>3.1. на подготовку и обучение профсоюзных кадров и актива - 6-10%;</w:t>
      </w:r>
    </w:p>
    <w:p w:rsidR="009C7494" w:rsidRPr="00514C6D" w:rsidRDefault="009C7494" w:rsidP="009C7494">
      <w:pPr>
        <w:pStyle w:val="a8"/>
        <w:ind w:left="0" w:firstLine="709"/>
        <w:jc w:val="both"/>
        <w:rPr>
          <w:rFonts w:ascii="Times New Roman" w:hAnsi="Times New Roman"/>
          <w:sz w:val="24"/>
        </w:rPr>
      </w:pPr>
      <w:r w:rsidRPr="00514C6D">
        <w:rPr>
          <w:rFonts w:ascii="Times New Roman" w:hAnsi="Times New Roman"/>
          <w:sz w:val="24"/>
        </w:rPr>
        <w:t>3.2. на информационно-пропагандистскую работу - 4-6%;</w:t>
      </w:r>
    </w:p>
    <w:p w:rsidR="009C7494" w:rsidRPr="00514C6D" w:rsidRDefault="009C7494" w:rsidP="009C7494">
      <w:pPr>
        <w:pStyle w:val="a8"/>
        <w:ind w:left="0" w:firstLine="709"/>
        <w:jc w:val="both"/>
        <w:rPr>
          <w:rFonts w:ascii="Times New Roman" w:hAnsi="Times New Roman"/>
          <w:sz w:val="24"/>
        </w:rPr>
      </w:pPr>
      <w:r w:rsidRPr="00514C6D">
        <w:rPr>
          <w:rFonts w:ascii="Times New Roman" w:hAnsi="Times New Roman"/>
          <w:sz w:val="24"/>
        </w:rPr>
        <w:t>3.3. на работу с молодежью (реализацию проектной деятельности советов молодых педагогов и студенческих координационных советов) -2-4%;</w:t>
      </w:r>
    </w:p>
    <w:p w:rsidR="009C7494" w:rsidRPr="00514C6D" w:rsidRDefault="009C7494" w:rsidP="009C7494">
      <w:pPr>
        <w:pStyle w:val="a8"/>
        <w:ind w:left="0" w:firstLine="709"/>
        <w:jc w:val="both"/>
        <w:rPr>
          <w:rFonts w:ascii="Times New Roman" w:hAnsi="Times New Roman"/>
          <w:sz w:val="24"/>
        </w:rPr>
      </w:pPr>
      <w:r w:rsidRPr="00514C6D">
        <w:rPr>
          <w:rFonts w:ascii="Times New Roman" w:hAnsi="Times New Roman"/>
          <w:sz w:val="24"/>
        </w:rPr>
        <w:t xml:space="preserve">3.4. на иные формы деятельности Профсоюза (пенсионное обеспечение членов Профсоюза, кредитные потребительские кооперативы, оздоровление и отдых, добровольное </w:t>
      </w:r>
      <w:r w:rsidR="002B0878">
        <w:rPr>
          <w:rFonts w:ascii="Times New Roman" w:hAnsi="Times New Roman"/>
          <w:sz w:val="24"/>
        </w:rPr>
        <w:t>медицинское страхование) – 3-5%;</w:t>
      </w:r>
    </w:p>
    <w:p w:rsidR="003C695A" w:rsidRDefault="009C7494" w:rsidP="003C695A">
      <w:pPr>
        <w:ind w:firstLine="709"/>
        <w:jc w:val="both"/>
        <w:rPr>
          <w:rFonts w:ascii="Times New Roman" w:hAnsi="Times New Roman"/>
          <w:sz w:val="24"/>
        </w:rPr>
      </w:pPr>
      <w:r w:rsidRPr="00514C6D">
        <w:rPr>
          <w:rFonts w:ascii="Times New Roman" w:hAnsi="Times New Roman"/>
          <w:sz w:val="24"/>
        </w:rPr>
        <w:t xml:space="preserve">3.5 </w:t>
      </w:r>
      <w:r w:rsidR="000A0767">
        <w:rPr>
          <w:rFonts w:ascii="Times New Roman" w:hAnsi="Times New Roman"/>
          <w:sz w:val="24"/>
        </w:rPr>
        <w:t xml:space="preserve">рекомендовать </w:t>
      </w:r>
      <w:r w:rsidR="003C695A" w:rsidRPr="00EC0ADB">
        <w:rPr>
          <w:rFonts w:ascii="Times New Roman" w:hAnsi="Times New Roman"/>
          <w:sz w:val="24"/>
        </w:rPr>
        <w:t>Кон</w:t>
      </w:r>
      <w:r w:rsidR="002B0878">
        <w:rPr>
          <w:rFonts w:ascii="Times New Roman" w:hAnsi="Times New Roman"/>
          <w:sz w:val="24"/>
        </w:rPr>
        <w:t>трольно-</w:t>
      </w:r>
      <w:r w:rsidR="003C695A" w:rsidRPr="00EC0ADB">
        <w:rPr>
          <w:rFonts w:ascii="Times New Roman" w:hAnsi="Times New Roman"/>
          <w:sz w:val="24"/>
        </w:rPr>
        <w:t>ревизионной комиссии местным и первичным организациям ежегодно проводить ревизию по рациональному  и эффективному  расходованию сре</w:t>
      </w:r>
      <w:proofErr w:type="gramStart"/>
      <w:r w:rsidR="003C695A" w:rsidRPr="00EC0ADB">
        <w:rPr>
          <w:rFonts w:ascii="Times New Roman" w:hAnsi="Times New Roman"/>
          <w:sz w:val="24"/>
        </w:rPr>
        <w:t>дств пр</w:t>
      </w:r>
      <w:proofErr w:type="gramEnd"/>
      <w:r w:rsidR="003C695A" w:rsidRPr="00EC0ADB">
        <w:rPr>
          <w:rFonts w:ascii="Times New Roman" w:hAnsi="Times New Roman"/>
          <w:sz w:val="24"/>
        </w:rPr>
        <w:t>офсоюзного бюджета</w:t>
      </w:r>
      <w:r w:rsidR="002B0878">
        <w:rPr>
          <w:rFonts w:ascii="Times New Roman" w:hAnsi="Times New Roman"/>
          <w:sz w:val="24"/>
        </w:rPr>
        <w:t>;</w:t>
      </w:r>
    </w:p>
    <w:p w:rsidR="00655FDB" w:rsidRDefault="00655FDB" w:rsidP="003C695A">
      <w:pPr>
        <w:ind w:firstLine="709"/>
        <w:jc w:val="both"/>
        <w:rPr>
          <w:rFonts w:ascii="Times New Roman" w:hAnsi="Times New Roman"/>
          <w:sz w:val="24"/>
        </w:rPr>
      </w:pPr>
      <w:r w:rsidRPr="0065155D">
        <w:rPr>
          <w:rFonts w:ascii="Times New Roman" w:eastAsia="Times New Roman" w:hAnsi="Times New Roman"/>
          <w:kern w:val="0"/>
          <w:sz w:val="24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4"/>
          <w:lang w:eastAsia="ru-RU"/>
        </w:rPr>
        <w:t>6  р</w:t>
      </w:r>
      <w:r w:rsidRPr="0065155D">
        <w:rPr>
          <w:rFonts w:ascii="Times New Roman" w:eastAsia="Times New Roman" w:hAnsi="Times New Roman"/>
          <w:kern w:val="0"/>
          <w:sz w:val="24"/>
          <w:lang w:eastAsia="ru-RU"/>
        </w:rPr>
        <w:t xml:space="preserve">екомендовать комитетам местных 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и первичных </w:t>
      </w:r>
      <w:r w:rsidRPr="0065155D">
        <w:rPr>
          <w:rFonts w:ascii="Times New Roman" w:eastAsia="Times New Roman" w:hAnsi="Times New Roman"/>
          <w:kern w:val="0"/>
          <w:sz w:val="24"/>
          <w:lang w:eastAsia="ru-RU"/>
        </w:rPr>
        <w:t>организаций Профсоюза утвердить смету</w:t>
      </w:r>
      <w:r w:rsidRPr="00655FDB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 w:rsidRPr="0065155D">
        <w:rPr>
          <w:rFonts w:ascii="Times New Roman" w:eastAsia="Times New Roman" w:hAnsi="Times New Roman"/>
          <w:kern w:val="0"/>
          <w:sz w:val="24"/>
          <w:lang w:eastAsia="ru-RU"/>
        </w:rPr>
        <w:t>доходов и расходов  на 201</w:t>
      </w:r>
      <w:r>
        <w:rPr>
          <w:rFonts w:ascii="Times New Roman" w:eastAsia="Times New Roman" w:hAnsi="Times New Roman"/>
          <w:kern w:val="0"/>
          <w:sz w:val="24"/>
          <w:lang w:eastAsia="ru-RU"/>
        </w:rPr>
        <w:t>8</w:t>
      </w:r>
      <w:r w:rsidRPr="0065155D">
        <w:rPr>
          <w:rFonts w:ascii="Times New Roman" w:eastAsia="Times New Roman" w:hAnsi="Times New Roman"/>
          <w:kern w:val="0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4"/>
          <w:lang w:eastAsia="ru-RU"/>
        </w:rPr>
        <w:t>год</w:t>
      </w:r>
      <w:r w:rsidRPr="0065155D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7B4469" w:rsidRDefault="007B4469" w:rsidP="007B4469">
      <w:pPr>
        <w:ind w:right="537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            4.Утвердить прилагаемую смету  доходов и расходов </w:t>
      </w:r>
      <w:r w:rsidRPr="00514C6D">
        <w:rPr>
          <w:rFonts w:ascii="Times New Roman" w:hAnsi="Times New Roman"/>
          <w:sz w:val="24"/>
        </w:rPr>
        <w:t>Калмыцкой республиканской организации Профсоюза</w:t>
      </w:r>
      <w:r>
        <w:rPr>
          <w:rFonts w:ascii="Times New Roman" w:hAnsi="Times New Roman"/>
          <w:bCs/>
          <w:sz w:val="24"/>
        </w:rPr>
        <w:t xml:space="preserve">  на</w:t>
      </w:r>
      <w:r w:rsidRPr="00514C6D">
        <w:rPr>
          <w:rFonts w:ascii="Times New Roman" w:hAnsi="Times New Roman"/>
          <w:bCs/>
          <w:sz w:val="24"/>
        </w:rPr>
        <w:t xml:space="preserve"> 201</w:t>
      </w:r>
      <w:r>
        <w:rPr>
          <w:rFonts w:ascii="Times New Roman" w:hAnsi="Times New Roman"/>
          <w:bCs/>
          <w:sz w:val="24"/>
        </w:rPr>
        <w:t>8</w:t>
      </w:r>
      <w:r w:rsidR="002B0878">
        <w:rPr>
          <w:rFonts w:ascii="Times New Roman" w:hAnsi="Times New Roman"/>
          <w:bCs/>
          <w:sz w:val="24"/>
        </w:rPr>
        <w:t>год.</w:t>
      </w:r>
    </w:p>
    <w:p w:rsidR="00F356B0" w:rsidRPr="007B4469" w:rsidRDefault="007B4469" w:rsidP="007B4469">
      <w:pPr>
        <w:ind w:right="53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            5.</w:t>
      </w:r>
      <w:r w:rsidR="00F356B0">
        <w:rPr>
          <w:rFonts w:ascii="Times New Roman" w:hAnsi="Times New Roman"/>
          <w:bCs/>
          <w:sz w:val="24"/>
        </w:rPr>
        <w:t xml:space="preserve">Предоставить право Президиуму </w:t>
      </w:r>
      <w:proofErr w:type="spellStart"/>
      <w:r w:rsidR="00F356B0">
        <w:rPr>
          <w:rFonts w:ascii="Times New Roman" w:hAnsi="Times New Roman"/>
          <w:bCs/>
          <w:sz w:val="24"/>
        </w:rPr>
        <w:t>рескома</w:t>
      </w:r>
      <w:proofErr w:type="spellEnd"/>
      <w:r w:rsidR="00F356B0">
        <w:rPr>
          <w:rFonts w:ascii="Times New Roman" w:hAnsi="Times New Roman"/>
          <w:bCs/>
          <w:sz w:val="24"/>
        </w:rPr>
        <w:t xml:space="preserve"> профсоюза вносить изменения и дополнения в смету на 2018год.</w:t>
      </w:r>
    </w:p>
    <w:p w:rsidR="00171FD3" w:rsidRPr="00514C6D" w:rsidRDefault="00B449A0" w:rsidP="00514C6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171FD3" w:rsidRPr="00514C6D">
        <w:rPr>
          <w:rFonts w:ascii="Times New Roman" w:hAnsi="Times New Roman"/>
          <w:sz w:val="24"/>
        </w:rPr>
        <w:t xml:space="preserve">. </w:t>
      </w:r>
      <w:proofErr w:type="gramStart"/>
      <w:r w:rsidR="00171FD3" w:rsidRPr="00514C6D">
        <w:rPr>
          <w:rFonts w:ascii="Times New Roman" w:hAnsi="Times New Roman"/>
          <w:sz w:val="24"/>
        </w:rPr>
        <w:t>Контроль за</w:t>
      </w:r>
      <w:proofErr w:type="gramEnd"/>
      <w:r w:rsidR="00171FD3" w:rsidRPr="00514C6D">
        <w:rPr>
          <w:rFonts w:ascii="Times New Roman" w:hAnsi="Times New Roman"/>
          <w:sz w:val="24"/>
        </w:rPr>
        <w:t xml:space="preserve"> выполнением данного постановления возложить на </w:t>
      </w:r>
      <w:r w:rsidR="00514C6D">
        <w:rPr>
          <w:rFonts w:ascii="Times New Roman" w:hAnsi="Times New Roman"/>
          <w:sz w:val="24"/>
        </w:rPr>
        <w:t>п</w:t>
      </w:r>
      <w:r w:rsidR="00B34691" w:rsidRPr="00514C6D">
        <w:rPr>
          <w:rFonts w:ascii="Times New Roman" w:hAnsi="Times New Roman"/>
          <w:sz w:val="24"/>
        </w:rPr>
        <w:t xml:space="preserve">редседателя </w:t>
      </w:r>
      <w:proofErr w:type="spellStart"/>
      <w:r w:rsidR="00B34691" w:rsidRPr="00514C6D">
        <w:rPr>
          <w:rFonts w:ascii="Times New Roman" w:hAnsi="Times New Roman"/>
          <w:sz w:val="24"/>
        </w:rPr>
        <w:t>рескома</w:t>
      </w:r>
      <w:proofErr w:type="spellEnd"/>
      <w:r w:rsidR="00514C6D">
        <w:rPr>
          <w:rFonts w:ascii="Times New Roman" w:hAnsi="Times New Roman"/>
          <w:sz w:val="24"/>
        </w:rPr>
        <w:t xml:space="preserve">    </w:t>
      </w:r>
      <w:proofErr w:type="spellStart"/>
      <w:r w:rsidR="00514C6D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.И</w:t>
      </w:r>
      <w:r w:rsidR="00514C6D">
        <w:rPr>
          <w:rFonts w:ascii="Times New Roman" w:hAnsi="Times New Roman"/>
          <w:sz w:val="24"/>
        </w:rPr>
        <w:t>.</w:t>
      </w:r>
      <w:r w:rsidR="00EC0ADB">
        <w:rPr>
          <w:rFonts w:ascii="Times New Roman" w:hAnsi="Times New Roman"/>
          <w:sz w:val="24"/>
        </w:rPr>
        <w:t>К</w:t>
      </w:r>
      <w:r w:rsidR="00514C6D">
        <w:rPr>
          <w:rFonts w:ascii="Times New Roman" w:hAnsi="Times New Roman"/>
          <w:sz w:val="24"/>
        </w:rPr>
        <w:t>оокуеву</w:t>
      </w:r>
      <w:proofErr w:type="spellEnd"/>
    </w:p>
    <w:p w:rsidR="007D529B" w:rsidRDefault="008D4181" w:rsidP="00C559A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="0056708D" w:rsidRPr="00514C6D">
        <w:rPr>
          <w:rFonts w:ascii="Times New Roman" w:hAnsi="Times New Roman"/>
          <w:sz w:val="24"/>
        </w:rPr>
        <w:t>П</w:t>
      </w:r>
      <w:r w:rsidR="007D529B" w:rsidRPr="00514C6D">
        <w:rPr>
          <w:rFonts w:ascii="Times New Roman" w:hAnsi="Times New Roman"/>
          <w:sz w:val="24"/>
        </w:rPr>
        <w:t xml:space="preserve">редседатель </w:t>
      </w:r>
      <w:proofErr w:type="spellStart"/>
      <w:r w:rsidR="00DA43D8" w:rsidRPr="00514C6D">
        <w:rPr>
          <w:rFonts w:ascii="Times New Roman" w:hAnsi="Times New Roman"/>
          <w:sz w:val="24"/>
        </w:rPr>
        <w:t>рескома</w:t>
      </w:r>
      <w:proofErr w:type="spellEnd"/>
      <w:r w:rsidR="00DA43D8" w:rsidRPr="00514C6D">
        <w:rPr>
          <w:rFonts w:ascii="Times New Roman" w:hAnsi="Times New Roman"/>
          <w:sz w:val="24"/>
        </w:rPr>
        <w:t>:</w:t>
      </w:r>
      <w:r w:rsidR="002F5545" w:rsidRPr="00514C6D">
        <w:rPr>
          <w:rFonts w:ascii="Times New Roman" w:hAnsi="Times New Roman"/>
          <w:sz w:val="24"/>
        </w:rPr>
        <w:t xml:space="preserve">              </w:t>
      </w:r>
      <w:r w:rsidR="007D529B" w:rsidRPr="00514C6D">
        <w:rPr>
          <w:rFonts w:ascii="Times New Roman" w:hAnsi="Times New Roman"/>
          <w:sz w:val="24"/>
        </w:rPr>
        <w:t xml:space="preserve"> </w:t>
      </w:r>
      <w:r w:rsidR="002F5545" w:rsidRPr="00514C6D">
        <w:rPr>
          <w:noProof/>
          <w:sz w:val="24"/>
          <w:lang w:eastAsia="ru-RU"/>
        </w:rPr>
        <w:drawing>
          <wp:inline distT="0" distB="0" distL="0" distR="0">
            <wp:extent cx="1676400" cy="4286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5545" w:rsidRPr="00514C6D">
        <w:rPr>
          <w:rFonts w:ascii="Times New Roman" w:hAnsi="Times New Roman"/>
          <w:sz w:val="24"/>
        </w:rPr>
        <w:t xml:space="preserve">         </w:t>
      </w:r>
      <w:r w:rsidR="007D529B" w:rsidRPr="00514C6D">
        <w:rPr>
          <w:rFonts w:ascii="Times New Roman" w:hAnsi="Times New Roman"/>
          <w:sz w:val="24"/>
        </w:rPr>
        <w:t>А.</w:t>
      </w:r>
      <w:r w:rsidR="001E3570" w:rsidRPr="00514C6D">
        <w:rPr>
          <w:rFonts w:ascii="Times New Roman" w:hAnsi="Times New Roman"/>
          <w:sz w:val="24"/>
        </w:rPr>
        <w:t xml:space="preserve"> </w:t>
      </w:r>
      <w:r w:rsidR="007D529B" w:rsidRPr="00514C6D">
        <w:rPr>
          <w:rFonts w:ascii="Times New Roman" w:hAnsi="Times New Roman"/>
          <w:sz w:val="24"/>
        </w:rPr>
        <w:t>И.</w:t>
      </w:r>
      <w:r w:rsidR="001E3570" w:rsidRPr="00514C6D">
        <w:rPr>
          <w:rFonts w:ascii="Times New Roman" w:hAnsi="Times New Roman"/>
          <w:sz w:val="24"/>
        </w:rPr>
        <w:t xml:space="preserve"> </w:t>
      </w:r>
      <w:proofErr w:type="spellStart"/>
      <w:r w:rsidR="007D529B" w:rsidRPr="00514C6D">
        <w:rPr>
          <w:rFonts w:ascii="Times New Roman" w:hAnsi="Times New Roman"/>
          <w:sz w:val="24"/>
        </w:rPr>
        <w:t>Коокуева</w:t>
      </w:r>
      <w:proofErr w:type="spellEnd"/>
    </w:p>
    <w:p w:rsidR="00D21E69" w:rsidRDefault="00D21E69" w:rsidP="00C559A6">
      <w:pPr>
        <w:jc w:val="both"/>
        <w:rPr>
          <w:rFonts w:ascii="Times New Roman" w:hAnsi="Times New Roman"/>
          <w:sz w:val="24"/>
        </w:rPr>
      </w:pPr>
    </w:p>
    <w:p w:rsidR="00D21E69" w:rsidRDefault="00D21E69" w:rsidP="00C559A6">
      <w:pPr>
        <w:jc w:val="both"/>
        <w:rPr>
          <w:rFonts w:ascii="Times New Roman" w:hAnsi="Times New Roman"/>
          <w:sz w:val="24"/>
        </w:rPr>
      </w:pPr>
    </w:p>
    <w:p w:rsidR="00D21E69" w:rsidRDefault="00D21E69" w:rsidP="00C559A6">
      <w:pPr>
        <w:jc w:val="both"/>
        <w:rPr>
          <w:rFonts w:ascii="Times New Roman" w:hAnsi="Times New Roman"/>
          <w:sz w:val="24"/>
        </w:rPr>
      </w:pPr>
    </w:p>
    <w:p w:rsidR="0069167B" w:rsidRPr="00AA3BD4" w:rsidRDefault="00EC0ADB" w:rsidP="0069167B">
      <w:pPr>
        <w:tabs>
          <w:tab w:val="left" w:pos="4008"/>
        </w:tabs>
        <w:ind w:firstLine="6237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69167B">
        <w:rPr>
          <w:rFonts w:ascii="Times New Roman" w:hAnsi="Times New Roman"/>
          <w:szCs w:val="20"/>
        </w:rPr>
        <w:t xml:space="preserve">     </w:t>
      </w:r>
      <w:r w:rsidR="0069167B" w:rsidRPr="00AA3BD4">
        <w:rPr>
          <w:rFonts w:ascii="Times New Roman" w:hAnsi="Times New Roman"/>
          <w:szCs w:val="20"/>
        </w:rPr>
        <w:t>Приложение к постановлению</w:t>
      </w:r>
    </w:p>
    <w:p w:rsidR="0069167B" w:rsidRPr="00AA3BD4" w:rsidRDefault="0069167B" w:rsidP="0069167B">
      <w:pPr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     </w:t>
      </w:r>
      <w:r w:rsidRPr="00AA3BD4">
        <w:rPr>
          <w:rFonts w:ascii="Times New Roman" w:hAnsi="Times New Roman"/>
          <w:szCs w:val="20"/>
        </w:rPr>
        <w:t>республиканского комитета профсоюза</w:t>
      </w:r>
    </w:p>
    <w:p w:rsidR="0069167B" w:rsidRDefault="0069167B" w:rsidP="0069167B">
      <w:pPr>
        <w:tabs>
          <w:tab w:val="left" w:pos="400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0"/>
        </w:rPr>
        <w:t xml:space="preserve">                                                                                                                                                      от 22.03.20018г</w:t>
      </w:r>
    </w:p>
    <w:p w:rsidR="0069167B" w:rsidRDefault="0069167B" w:rsidP="00EC0ADB">
      <w:pPr>
        <w:tabs>
          <w:tab w:val="left" w:pos="4008"/>
        </w:tabs>
        <w:jc w:val="both"/>
        <w:rPr>
          <w:rFonts w:ascii="Times New Roman" w:hAnsi="Times New Roman"/>
          <w:sz w:val="28"/>
          <w:szCs w:val="28"/>
        </w:rPr>
      </w:pPr>
    </w:p>
    <w:p w:rsidR="00EC0ADB" w:rsidRDefault="00EC0ADB" w:rsidP="0069167B">
      <w:pPr>
        <w:tabs>
          <w:tab w:val="left" w:pos="40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Смета</w:t>
      </w:r>
    </w:p>
    <w:p w:rsidR="00EC0ADB" w:rsidRDefault="00EC0ADB" w:rsidP="0069167B">
      <w:pPr>
        <w:tabs>
          <w:tab w:val="left" w:pos="40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доходов и расходов на 2018</w:t>
      </w:r>
      <w:r w:rsidR="006916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год.</w:t>
      </w:r>
    </w:p>
    <w:p w:rsidR="00EC0ADB" w:rsidRDefault="00EC0ADB" w:rsidP="00EC0AD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228"/>
        <w:tblW w:w="9868" w:type="dxa"/>
        <w:tblLook w:val="04A0"/>
      </w:tblPr>
      <w:tblGrid>
        <w:gridCol w:w="770"/>
        <w:gridCol w:w="4800"/>
        <w:gridCol w:w="1041"/>
        <w:gridCol w:w="1588"/>
        <w:gridCol w:w="1669"/>
      </w:tblGrid>
      <w:tr w:rsidR="00EC0ADB" w:rsidRPr="00AA3BD4" w:rsidTr="000D1258">
        <w:trPr>
          <w:trHeight w:val="1109"/>
        </w:trPr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№ </w:t>
            </w:r>
            <w:proofErr w:type="spellStart"/>
            <w:proofErr w:type="gramStart"/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proofErr w:type="spellEnd"/>
            <w:proofErr w:type="gramEnd"/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/</w:t>
            </w:r>
            <w:proofErr w:type="spellStart"/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</w:t>
            </w:r>
            <w:proofErr w:type="spellEnd"/>
          </w:p>
        </w:tc>
        <w:tc>
          <w:tcPr>
            <w:tcW w:w="4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Наименование статей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код строки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План 2017г</w:t>
            </w:r>
          </w:p>
          <w:p w:rsidR="001E52B0" w:rsidRPr="00AA3BD4" w:rsidRDefault="001E52B0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%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План 2018г.                %</w:t>
            </w:r>
          </w:p>
        </w:tc>
      </w:tr>
      <w:tr w:rsidR="00EC0ADB" w:rsidRPr="00AA3BD4" w:rsidTr="000D1258">
        <w:trPr>
          <w:trHeight w:val="480"/>
        </w:trPr>
        <w:tc>
          <w:tcPr>
            <w:tcW w:w="5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Доходы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kern w:val="0"/>
                <w:sz w:val="24"/>
                <w:lang w:eastAsia="ru-RU"/>
              </w:rPr>
            </w:pPr>
            <w:proofErr w:type="spellStart"/>
            <w:r w:rsidRPr="00AA3BD4">
              <w:rPr>
                <w:rFonts w:ascii="Times New Roman" w:eastAsia="Times New Roman" w:hAnsi="Times New Roman"/>
                <w:b/>
                <w:bCs/>
                <w:color w:val="FF0000"/>
                <w:kern w:val="0"/>
                <w:sz w:val="24"/>
                <w:lang w:eastAsia="ru-RU"/>
              </w:rPr>
              <w:t>х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kern w:val="0"/>
                <w:sz w:val="24"/>
                <w:lang w:eastAsia="ru-RU"/>
              </w:rPr>
            </w:pPr>
            <w:proofErr w:type="spellStart"/>
            <w:r w:rsidRPr="00AA3BD4">
              <w:rPr>
                <w:rFonts w:ascii="Times New Roman" w:eastAsia="Times New Roman" w:hAnsi="Times New Roman"/>
                <w:b/>
                <w:bCs/>
                <w:color w:val="FF0000"/>
                <w:kern w:val="0"/>
                <w:sz w:val="24"/>
                <w:lang w:eastAsia="ru-RU"/>
              </w:rPr>
              <w:t>х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kern w:val="0"/>
                <w:sz w:val="24"/>
                <w:lang w:eastAsia="ru-RU"/>
              </w:rPr>
            </w:pPr>
            <w:proofErr w:type="spellStart"/>
            <w:r w:rsidRPr="00AA3BD4">
              <w:rPr>
                <w:rFonts w:ascii="Times New Roman" w:eastAsia="Times New Roman" w:hAnsi="Times New Roman"/>
                <w:b/>
                <w:bCs/>
                <w:color w:val="FF0000"/>
                <w:kern w:val="0"/>
                <w:sz w:val="24"/>
                <w:lang w:eastAsia="ru-RU"/>
              </w:rPr>
              <w:t>х</w:t>
            </w:r>
            <w:proofErr w:type="spellEnd"/>
          </w:p>
        </w:tc>
      </w:tr>
      <w:tr w:rsidR="00EC0ADB" w:rsidRPr="00AA3BD4" w:rsidTr="000D1258">
        <w:trPr>
          <w:trHeight w:val="881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Членские профсоюзные взносы всего                                           (в т.ч. вступительные взносы)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100,0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100,0</w:t>
            </w:r>
          </w:p>
        </w:tc>
      </w:tr>
      <w:tr w:rsidR="00EC0ADB" w:rsidRPr="00AA3BD4" w:rsidTr="000D1258">
        <w:trPr>
          <w:trHeight w:val="84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Членские профсоюзные взносы 1%                                    (в т.ч. вступительные взносы)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99,0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99,0</w:t>
            </w:r>
          </w:p>
        </w:tc>
      </w:tr>
      <w:tr w:rsidR="00EC0ADB" w:rsidRPr="00AA3BD4" w:rsidTr="000D1258">
        <w:trPr>
          <w:trHeight w:val="56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Членские профсоюзные взносы свыше 1%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EC0ADB" w:rsidRPr="00AA3BD4" w:rsidTr="000D1258">
        <w:trPr>
          <w:trHeight w:val="56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Иные поступления на уставную деятельность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30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EC0ADB" w:rsidRPr="00AA3BD4" w:rsidTr="000D1258">
        <w:trPr>
          <w:trHeight w:val="580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Прибыль от приносящей доход деятельности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40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1,0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1,0</w:t>
            </w:r>
          </w:p>
        </w:tc>
      </w:tr>
      <w:tr w:rsidR="00EC0ADB" w:rsidRPr="00AA3BD4" w:rsidTr="000D1258">
        <w:trPr>
          <w:trHeight w:val="536"/>
        </w:trPr>
        <w:tc>
          <w:tcPr>
            <w:tcW w:w="55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Всего доходов 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50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100,0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100,0</w:t>
            </w:r>
          </w:p>
        </w:tc>
      </w:tr>
      <w:tr w:rsidR="00EC0ADB" w:rsidRPr="00AA3BD4" w:rsidTr="000D1258">
        <w:trPr>
          <w:trHeight w:val="536"/>
        </w:trPr>
        <w:tc>
          <w:tcPr>
            <w:tcW w:w="5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Расходы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FF0000"/>
                <w:kern w:val="0"/>
                <w:sz w:val="24"/>
                <w:lang w:eastAsia="ru-RU"/>
              </w:rPr>
            </w:pPr>
            <w:proofErr w:type="spellStart"/>
            <w:r w:rsidRPr="00AA3BD4">
              <w:rPr>
                <w:rFonts w:ascii="Times New Roman" w:eastAsia="Times New Roman" w:hAnsi="Times New Roman"/>
                <w:color w:val="FF0000"/>
                <w:kern w:val="0"/>
                <w:sz w:val="24"/>
                <w:lang w:eastAsia="ru-RU"/>
              </w:rPr>
              <w:t>х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kern w:val="0"/>
                <w:sz w:val="24"/>
                <w:lang w:eastAsia="ru-RU"/>
              </w:rPr>
            </w:pPr>
            <w:proofErr w:type="spellStart"/>
            <w:r w:rsidRPr="00AA3BD4">
              <w:rPr>
                <w:rFonts w:ascii="Times New Roman" w:eastAsia="Times New Roman" w:hAnsi="Times New Roman"/>
                <w:b/>
                <w:bCs/>
                <w:color w:val="FF0000"/>
                <w:kern w:val="0"/>
                <w:sz w:val="24"/>
                <w:lang w:eastAsia="ru-RU"/>
              </w:rPr>
              <w:t>х</w:t>
            </w:r>
            <w:proofErr w:type="spellEnd"/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kern w:val="0"/>
                <w:sz w:val="24"/>
                <w:lang w:eastAsia="ru-RU"/>
              </w:rPr>
            </w:pPr>
            <w:proofErr w:type="spellStart"/>
            <w:r w:rsidRPr="00AA3BD4">
              <w:rPr>
                <w:rFonts w:ascii="Times New Roman" w:eastAsia="Times New Roman" w:hAnsi="Times New Roman"/>
                <w:b/>
                <w:bCs/>
                <w:color w:val="FF0000"/>
                <w:kern w:val="0"/>
                <w:sz w:val="24"/>
                <w:lang w:eastAsia="ru-RU"/>
              </w:rPr>
              <w:t>х</w:t>
            </w:r>
            <w:proofErr w:type="spellEnd"/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Целевые мероприятия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60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32,6</w:t>
            </w:r>
          </w:p>
        </w:tc>
        <w:tc>
          <w:tcPr>
            <w:tcW w:w="1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31,9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Информационно-пропагандистская работа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5,4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5,5</w:t>
            </w:r>
          </w:p>
        </w:tc>
      </w:tr>
      <w:tr w:rsidR="00EC0ADB" w:rsidRPr="00AA3BD4" w:rsidTr="000D1258">
        <w:trPr>
          <w:trHeight w:val="68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Подготовка и обучение профсоюзных кадров и актива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7,4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7,5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Работа с молодежью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2,3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2,4</w:t>
            </w:r>
          </w:p>
        </w:tc>
      </w:tr>
      <w:tr w:rsidR="00EC0ADB" w:rsidRPr="00AA3BD4" w:rsidTr="000D1258">
        <w:trPr>
          <w:trHeight w:val="881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Проведение конференций, комитетов, президиумов, совещаний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3,1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3,3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Культурно-массовые мероприятия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4,4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3,1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1.6.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Спортивные мероприятия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2,5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2,5</w:t>
            </w:r>
          </w:p>
        </w:tc>
      </w:tr>
      <w:tr w:rsidR="00EC0ADB" w:rsidRPr="00AA3BD4" w:rsidTr="000D1258">
        <w:trPr>
          <w:trHeight w:val="78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1.7.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Проведение внутрисоюзных, территориальных и профессиональных  конкурсов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4,5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4,5</w:t>
            </w:r>
          </w:p>
        </w:tc>
      </w:tr>
      <w:tr w:rsidR="00EC0ADB" w:rsidRPr="00AA3BD4" w:rsidTr="000D1258">
        <w:trPr>
          <w:trHeight w:val="54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1.8.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Инновационная деятельность Профсоюза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3,1</w:t>
            </w:r>
          </w:p>
        </w:tc>
      </w:tr>
      <w:tr w:rsidR="00EC0ADB" w:rsidRPr="00AA3BD4" w:rsidTr="000D1258">
        <w:trPr>
          <w:trHeight w:val="6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1.8.1.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Пенсионное обеспечение членов Профсоюза (НПФ)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68.1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2,1</w:t>
            </w:r>
          </w:p>
        </w:tc>
      </w:tr>
      <w:tr w:rsidR="00EC0ADB" w:rsidRPr="00AA3BD4" w:rsidTr="000D1258">
        <w:trPr>
          <w:trHeight w:val="6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1.8.2.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Кредитно-потребительские  кооперативы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68.2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EC0ADB" w:rsidRPr="00AA3BD4" w:rsidTr="000D1258">
        <w:trPr>
          <w:trHeight w:val="56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lastRenderedPageBreak/>
              <w:t>1.8.3.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Оздоровление и отдых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68.3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1,0</w:t>
            </w:r>
          </w:p>
        </w:tc>
      </w:tr>
      <w:tr w:rsidR="00EC0ADB" w:rsidRPr="00AA3BD4" w:rsidTr="000D1258">
        <w:trPr>
          <w:trHeight w:val="54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1.8.4.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Добровольное медицинское страхование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68.4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EC0ADB" w:rsidRPr="00AA3BD4" w:rsidTr="000D1258">
        <w:trPr>
          <w:trHeight w:val="58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Социальная и благотворительная помощь                      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70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1,0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Материальная помощь членам Профсоюза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80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4,7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4,7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Премирование профактива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90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4,5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5,2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Международная работа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100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EC0ADB" w:rsidRPr="00AA3BD4" w:rsidTr="000D1258">
        <w:trPr>
          <w:trHeight w:val="1221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Расходы, связанные с организацией и обеспечением деятельности аппарата организации Профсоюза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110</w:t>
            </w:r>
          </w:p>
        </w:tc>
        <w:tc>
          <w:tcPr>
            <w:tcW w:w="1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51,3</w:t>
            </w:r>
          </w:p>
        </w:tc>
        <w:tc>
          <w:tcPr>
            <w:tcW w:w="16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51,3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6.1.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Оплата труда с начислениями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40,0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40,0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6.2.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Выплаты, не связанные с оплатой труда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1,6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6.3.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Командировки и деловые поездки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1,6</w:t>
            </w:r>
          </w:p>
        </w:tc>
      </w:tr>
      <w:tr w:rsidR="00EC0ADB" w:rsidRPr="00AA3BD4" w:rsidTr="000D1258">
        <w:trPr>
          <w:trHeight w:val="1061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6.4.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Содержание помещений, зданий, автомобильного транспорта и иного имущества (кроме ремонта)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4,2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4,2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6.5.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Ремонт основных средств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0,2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0,2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6.6.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Приобретение основных средств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6.7.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Хозяйственные  расходы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2,0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6.8.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Услуги банка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1,2</w:t>
            </w:r>
          </w:p>
        </w:tc>
      </w:tr>
      <w:tr w:rsidR="00EC0ADB" w:rsidRPr="00AA3BD4" w:rsidTr="000D1258">
        <w:trPr>
          <w:trHeight w:val="48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6.9.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Прочие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0,5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0,5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Отчисления  членских профсоюзных взносов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120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5,9</w:t>
            </w:r>
          </w:p>
        </w:tc>
        <w:tc>
          <w:tcPr>
            <w:tcW w:w="1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5,9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7.1.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Центральный Совет Профсоюза (начислено)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121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4,0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4,0</w:t>
            </w:r>
          </w:p>
        </w:tc>
      </w:tr>
      <w:tr w:rsidR="00EC0ADB" w:rsidRPr="00AA3BD4" w:rsidTr="000D1258">
        <w:trPr>
          <w:trHeight w:val="78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7.2.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Территориальные объединения Профсоюзов (ТООП)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122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1,9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7.3.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Ассоциации Профсоюзов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123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EC0ADB" w:rsidRPr="00AA3BD4" w:rsidTr="000D1258">
        <w:trPr>
          <w:trHeight w:val="536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7.4.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Иные организации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124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EC0ADB" w:rsidRPr="00AA3BD4" w:rsidTr="000308FF">
        <w:trPr>
          <w:trHeight w:val="384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8.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Прочие расходы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130</w:t>
            </w:r>
          </w:p>
        </w:tc>
        <w:tc>
          <w:tcPr>
            <w:tcW w:w="1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 </w:t>
            </w:r>
          </w:p>
        </w:tc>
      </w:tr>
      <w:tr w:rsidR="00EC0ADB" w:rsidRPr="00AA3BD4" w:rsidTr="000308FF">
        <w:trPr>
          <w:trHeight w:val="606"/>
        </w:trPr>
        <w:tc>
          <w:tcPr>
            <w:tcW w:w="5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69167B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Всего расходов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140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100,0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ADB" w:rsidRPr="00AA3BD4" w:rsidRDefault="00EC0ADB" w:rsidP="00F356B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 w:rsidRPr="00AA3BD4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100,0</w:t>
            </w:r>
          </w:p>
        </w:tc>
      </w:tr>
    </w:tbl>
    <w:p w:rsidR="00EC0ADB" w:rsidRDefault="00EC0ADB" w:rsidP="00EC0ADB">
      <w:pPr>
        <w:jc w:val="both"/>
        <w:rPr>
          <w:rFonts w:ascii="Times New Roman" w:hAnsi="Times New Roman"/>
          <w:sz w:val="28"/>
          <w:szCs w:val="28"/>
        </w:rPr>
      </w:pPr>
    </w:p>
    <w:p w:rsidR="00EC0ADB" w:rsidRDefault="00EC0ADB" w:rsidP="00EC0ADB">
      <w:pPr>
        <w:jc w:val="both"/>
        <w:rPr>
          <w:rFonts w:ascii="Times New Roman" w:hAnsi="Times New Roman"/>
          <w:sz w:val="28"/>
          <w:szCs w:val="28"/>
        </w:rPr>
      </w:pPr>
    </w:p>
    <w:p w:rsidR="00EC0ADB" w:rsidRDefault="00EC0ADB" w:rsidP="00EC0ADB">
      <w:pPr>
        <w:jc w:val="both"/>
        <w:rPr>
          <w:rFonts w:ascii="Times New Roman" w:hAnsi="Times New Roman"/>
          <w:sz w:val="28"/>
          <w:szCs w:val="28"/>
        </w:rPr>
      </w:pPr>
    </w:p>
    <w:p w:rsidR="00EC0ADB" w:rsidRDefault="00EC0ADB" w:rsidP="00EC0ADB">
      <w:pPr>
        <w:jc w:val="both"/>
        <w:rPr>
          <w:rFonts w:ascii="Times New Roman" w:hAnsi="Times New Roman"/>
          <w:sz w:val="28"/>
          <w:szCs w:val="28"/>
        </w:rPr>
      </w:pPr>
    </w:p>
    <w:p w:rsidR="00EC0ADB" w:rsidRDefault="00EC0ADB" w:rsidP="00C559A6">
      <w:pPr>
        <w:jc w:val="both"/>
        <w:rPr>
          <w:rFonts w:ascii="Times New Roman" w:hAnsi="Times New Roman"/>
          <w:sz w:val="24"/>
        </w:rPr>
      </w:pPr>
    </w:p>
    <w:p w:rsidR="00EC0ADB" w:rsidRDefault="00EC0ADB" w:rsidP="00C559A6">
      <w:pPr>
        <w:jc w:val="both"/>
        <w:rPr>
          <w:rFonts w:ascii="Times New Roman" w:hAnsi="Times New Roman"/>
          <w:sz w:val="24"/>
        </w:rPr>
      </w:pPr>
    </w:p>
    <w:p w:rsidR="00EC0ADB" w:rsidRPr="00514C6D" w:rsidRDefault="00EC0ADB" w:rsidP="00C559A6">
      <w:pPr>
        <w:jc w:val="both"/>
        <w:rPr>
          <w:rFonts w:ascii="Times New Roman" w:hAnsi="Times New Roman"/>
          <w:sz w:val="24"/>
        </w:rPr>
      </w:pPr>
    </w:p>
    <w:sectPr w:rsidR="00EC0ADB" w:rsidRPr="00514C6D" w:rsidSect="0069167B">
      <w:pgSz w:w="11906" w:h="16838"/>
      <w:pgMar w:top="567" w:right="51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6E9"/>
    <w:multiLevelType w:val="hybridMultilevel"/>
    <w:tmpl w:val="DAFECF36"/>
    <w:lvl w:ilvl="0" w:tplc="AFAE43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46C6E"/>
    <w:multiLevelType w:val="hybridMultilevel"/>
    <w:tmpl w:val="6DBE8F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FE489C"/>
    <w:multiLevelType w:val="hybridMultilevel"/>
    <w:tmpl w:val="60FC0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07EB9"/>
    <w:multiLevelType w:val="hybridMultilevel"/>
    <w:tmpl w:val="60FC0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62336"/>
    <w:multiLevelType w:val="hybridMultilevel"/>
    <w:tmpl w:val="B0A426CA"/>
    <w:lvl w:ilvl="0" w:tplc="200A964E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7"/>
        </w:tabs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7"/>
        </w:tabs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7"/>
        </w:tabs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7"/>
        </w:tabs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7"/>
        </w:tabs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7"/>
        </w:tabs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7"/>
        </w:tabs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7"/>
        </w:tabs>
        <w:ind w:left="64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192"/>
    <w:rsid w:val="000308FF"/>
    <w:rsid w:val="00075294"/>
    <w:rsid w:val="00097598"/>
    <w:rsid w:val="000A0767"/>
    <w:rsid w:val="000A4C78"/>
    <w:rsid w:val="000B6682"/>
    <w:rsid w:val="000D1258"/>
    <w:rsid w:val="000F5BD4"/>
    <w:rsid w:val="00124480"/>
    <w:rsid w:val="001266DE"/>
    <w:rsid w:val="00171FD3"/>
    <w:rsid w:val="001E0BFE"/>
    <w:rsid w:val="001E3570"/>
    <w:rsid w:val="001E52B0"/>
    <w:rsid w:val="00231C7A"/>
    <w:rsid w:val="00251299"/>
    <w:rsid w:val="00290D7C"/>
    <w:rsid w:val="002B0878"/>
    <w:rsid w:val="002F3520"/>
    <w:rsid w:val="002F5545"/>
    <w:rsid w:val="00324B4A"/>
    <w:rsid w:val="00347A0A"/>
    <w:rsid w:val="003C695A"/>
    <w:rsid w:val="00425173"/>
    <w:rsid w:val="00446777"/>
    <w:rsid w:val="004A1355"/>
    <w:rsid w:val="004B66C8"/>
    <w:rsid w:val="004E36B8"/>
    <w:rsid w:val="00514C6D"/>
    <w:rsid w:val="00521B9B"/>
    <w:rsid w:val="00532213"/>
    <w:rsid w:val="00532BA8"/>
    <w:rsid w:val="00536333"/>
    <w:rsid w:val="00541192"/>
    <w:rsid w:val="005576E6"/>
    <w:rsid w:val="00561B08"/>
    <w:rsid w:val="0056708D"/>
    <w:rsid w:val="00573B7F"/>
    <w:rsid w:val="00576458"/>
    <w:rsid w:val="005A0C5C"/>
    <w:rsid w:val="005C03E2"/>
    <w:rsid w:val="005C237D"/>
    <w:rsid w:val="005C2D1F"/>
    <w:rsid w:val="0065155D"/>
    <w:rsid w:val="00655FDB"/>
    <w:rsid w:val="0069167B"/>
    <w:rsid w:val="007B4469"/>
    <w:rsid w:val="007D529B"/>
    <w:rsid w:val="007E267A"/>
    <w:rsid w:val="007E344C"/>
    <w:rsid w:val="00800787"/>
    <w:rsid w:val="00817F8C"/>
    <w:rsid w:val="00837509"/>
    <w:rsid w:val="00855407"/>
    <w:rsid w:val="008A151D"/>
    <w:rsid w:val="008B745E"/>
    <w:rsid w:val="008D4181"/>
    <w:rsid w:val="009338D9"/>
    <w:rsid w:val="00963790"/>
    <w:rsid w:val="009B5AEF"/>
    <w:rsid w:val="009C7494"/>
    <w:rsid w:val="00A218E1"/>
    <w:rsid w:val="00A36050"/>
    <w:rsid w:val="00A70E51"/>
    <w:rsid w:val="00A7338A"/>
    <w:rsid w:val="00A776D0"/>
    <w:rsid w:val="00AC503A"/>
    <w:rsid w:val="00B34691"/>
    <w:rsid w:val="00B449A0"/>
    <w:rsid w:val="00BA1C05"/>
    <w:rsid w:val="00BD341F"/>
    <w:rsid w:val="00BD35FE"/>
    <w:rsid w:val="00C3774B"/>
    <w:rsid w:val="00C559A6"/>
    <w:rsid w:val="00C56380"/>
    <w:rsid w:val="00CA0B79"/>
    <w:rsid w:val="00CA7F77"/>
    <w:rsid w:val="00CF2CDC"/>
    <w:rsid w:val="00D21E69"/>
    <w:rsid w:val="00D36FA1"/>
    <w:rsid w:val="00D450F0"/>
    <w:rsid w:val="00D669DF"/>
    <w:rsid w:val="00D96A47"/>
    <w:rsid w:val="00DA43D8"/>
    <w:rsid w:val="00E433D7"/>
    <w:rsid w:val="00EC0ADB"/>
    <w:rsid w:val="00F346C1"/>
    <w:rsid w:val="00F356B0"/>
    <w:rsid w:val="00F45A18"/>
    <w:rsid w:val="00FC2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9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24B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75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41192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b/>
      <w:bCs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4119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541192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411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54119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11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1192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customStyle="1" w:styleId="Style2">
    <w:name w:val="Style2"/>
    <w:basedOn w:val="a"/>
    <w:uiPriority w:val="99"/>
    <w:rsid w:val="001E3570"/>
    <w:pPr>
      <w:suppressAutoHyphens w:val="0"/>
      <w:autoSpaceDE w:val="0"/>
      <w:autoSpaceDN w:val="0"/>
      <w:adjustRightInd w:val="0"/>
    </w:pPr>
    <w:rPr>
      <w:rFonts w:eastAsia="Times New Roman" w:cs="Arial"/>
      <w:kern w:val="0"/>
      <w:sz w:val="24"/>
      <w:lang w:eastAsia="ru-RU"/>
    </w:rPr>
  </w:style>
  <w:style w:type="paragraph" w:styleId="a8">
    <w:name w:val="List Paragraph"/>
    <w:basedOn w:val="a"/>
    <w:qFormat/>
    <w:rsid w:val="00BD341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24B4A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ar-SA"/>
    </w:rPr>
  </w:style>
  <w:style w:type="paragraph" w:customStyle="1" w:styleId="u">
    <w:name w:val="u"/>
    <w:basedOn w:val="a"/>
    <w:rsid w:val="00324B4A"/>
    <w:pPr>
      <w:widowControl/>
      <w:suppressAutoHyphens w:val="0"/>
      <w:ind w:firstLine="539"/>
      <w:jc w:val="both"/>
    </w:pPr>
    <w:rPr>
      <w:rFonts w:ascii="Times New Roman" w:eastAsia="Times New Roman" w:hAnsi="Times New Roman"/>
      <w:color w:val="000000"/>
      <w:kern w:val="0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4E36B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4E36B8"/>
  </w:style>
  <w:style w:type="character" w:customStyle="1" w:styleId="20">
    <w:name w:val="Заголовок 2 Знак"/>
    <w:basedOn w:val="a0"/>
    <w:link w:val="2"/>
    <w:uiPriority w:val="9"/>
    <w:semiHidden/>
    <w:rsid w:val="00837509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9B6E8-3339-463C-A621-4802438C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2018-03-21T15:01:00Z</cp:lastPrinted>
  <dcterms:created xsi:type="dcterms:W3CDTF">2018-03-21T13:49:00Z</dcterms:created>
  <dcterms:modified xsi:type="dcterms:W3CDTF">2018-03-25T08:24:00Z</dcterms:modified>
</cp:coreProperties>
</file>